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08" w:rsidRDefault="004A3426">
      <w:pPr>
        <w:jc w:val="both"/>
      </w:pPr>
      <w:r>
        <w:t xml:space="preserve">  </w:t>
      </w:r>
    </w:p>
    <w:p w:rsidR="00410008" w:rsidRDefault="004A3426">
      <w:pPr>
        <w:jc w:val="center"/>
        <w:rPr>
          <w:b/>
        </w:rPr>
      </w:pPr>
      <w:r>
        <w:rPr>
          <w:b/>
        </w:rPr>
        <w:t>ПРОЕКТНАЯ ДЕКЛАРАЦИЯ</w:t>
      </w:r>
    </w:p>
    <w:p w:rsidR="00410008" w:rsidRDefault="00410008">
      <w:pPr>
        <w:jc w:val="center"/>
        <w:rPr>
          <w:b/>
        </w:rPr>
      </w:pPr>
    </w:p>
    <w:p w:rsidR="00410008" w:rsidRDefault="004A3426">
      <w:pPr>
        <w:jc w:val="center"/>
        <w:rPr>
          <w:b/>
        </w:rPr>
      </w:pPr>
      <w:r>
        <w:t>Открытое акционерное общество «Могилёвский домостроительный комбинат» осуществляет заключение договоров на долевое строительство объекта «Многоквартирный жилой дом повышенной этажности со встроенными помещениями многофункционального назначения №6 по генплану в расчетно-планировочном образовании №2 жилого района «Казимировка» с благоустройством прилегающей территории» III очередь</w:t>
      </w:r>
      <w:r>
        <w:rPr>
          <w:b/>
        </w:rPr>
        <w:t>».</w:t>
      </w:r>
    </w:p>
    <w:p w:rsidR="00410008" w:rsidRDefault="004A3426">
      <w:pPr>
        <w:spacing w:before="240" w:after="240"/>
        <w:jc w:val="center"/>
        <w:rPr>
          <w:b/>
          <w:color w:val="343434"/>
        </w:rPr>
      </w:pPr>
      <w:r>
        <w:rPr>
          <w:b/>
          <w:color w:val="343434"/>
        </w:rPr>
        <w:t>Информация о застройщике</w:t>
      </w:r>
    </w:p>
    <w:p w:rsidR="00410008" w:rsidRDefault="004A3426">
      <w:pPr>
        <w:ind w:firstLine="708"/>
        <w:jc w:val="both"/>
      </w:pPr>
      <w:r>
        <w:t>Открытое акционерное общество «Могилёвский домостроительный комбинат»</w:t>
      </w:r>
    </w:p>
    <w:p w:rsidR="00410008" w:rsidRDefault="004A3426">
      <w:pPr>
        <w:ind w:firstLine="708"/>
        <w:jc w:val="both"/>
      </w:pPr>
      <w:r>
        <w:t>Местонахождение:</w:t>
      </w:r>
      <w:r>
        <w:rPr>
          <w:b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b/>
        </w:rPr>
        <w:t xml:space="preserve"> </w:t>
      </w:r>
      <w:r>
        <w:t>Могилев, пер. Гаражный, 2а, тел. 41-41-00, +375 (44) 594-12-25. Режим работы:</w:t>
      </w:r>
      <w:r>
        <w:rPr>
          <w:b/>
        </w:rPr>
        <w:t xml:space="preserve"> </w:t>
      </w:r>
      <w:r>
        <w:t xml:space="preserve">понедельник, среда, пятница – с 13.00 до 17.00, вторник, четверг с 8.00 до 17.00, обед с 12.00 </w:t>
      </w:r>
      <w:proofErr w:type="gramStart"/>
      <w:r>
        <w:t>до</w:t>
      </w:r>
      <w:proofErr w:type="gramEnd"/>
      <w:r>
        <w:t xml:space="preserve"> 13.00.</w:t>
      </w:r>
    </w:p>
    <w:p w:rsidR="00410008" w:rsidRDefault="004A3426">
      <w:pPr>
        <w:ind w:firstLine="426"/>
        <w:jc w:val="both"/>
      </w:pPr>
      <w:r>
        <w:t xml:space="preserve">Зарегистрирован решением Администрации Ленинского района </w:t>
      </w:r>
      <w:proofErr w:type="gramStart"/>
      <w:r>
        <w:t>г</w:t>
      </w:r>
      <w:proofErr w:type="gramEnd"/>
      <w:r>
        <w:t>. Могилёва от 25.01.2013г в Едином государственном регистре юридических лиц и индивидуальных предпринимателей за № 700190780.</w:t>
      </w:r>
    </w:p>
    <w:p w:rsidR="00410008" w:rsidRDefault="004A3426">
      <w:pPr>
        <w:ind w:firstLine="426"/>
        <w:jc w:val="both"/>
      </w:pPr>
      <w:proofErr w:type="gramStart"/>
      <w:r>
        <w:t>В качестве застройщика выступал при строительстве многоквартирных домов в микрорайоне жилой застройки «Солнечный», ул. Габровской, в микрорайоне жилой застройки «Казимировка», в микрорайоне жилой застройки «Спутник», пер. Урожайный, ул. Гагарина в г. Могилёве.</w:t>
      </w:r>
      <w:proofErr w:type="gramEnd"/>
    </w:p>
    <w:p w:rsidR="00410008" w:rsidRDefault="00410008">
      <w:pPr>
        <w:ind w:firstLine="426"/>
        <w:jc w:val="both"/>
      </w:pPr>
    </w:p>
    <w:p w:rsidR="00410008" w:rsidRDefault="004A3426">
      <w:pPr>
        <w:ind w:firstLine="426"/>
        <w:jc w:val="center"/>
        <w:rPr>
          <w:b/>
        </w:rPr>
      </w:pPr>
      <w:r>
        <w:rPr>
          <w:b/>
        </w:rPr>
        <w:t>Информация об объекте строительства:</w:t>
      </w:r>
    </w:p>
    <w:p w:rsidR="00410008" w:rsidRDefault="00410008">
      <w:pPr>
        <w:ind w:firstLine="426"/>
        <w:rPr>
          <w:b/>
        </w:rPr>
      </w:pPr>
    </w:p>
    <w:p w:rsidR="00410008" w:rsidRDefault="00082241">
      <w:pPr>
        <w:jc w:val="both"/>
        <w:rPr>
          <w:sz w:val="22"/>
        </w:rPr>
      </w:pPr>
      <w:r>
        <w:rPr>
          <w:sz w:val="22"/>
        </w:rPr>
        <w:t xml:space="preserve">    </w:t>
      </w:r>
      <w:r w:rsidR="004A3426">
        <w:rPr>
          <w:sz w:val="22"/>
        </w:rPr>
        <w:t>В целях улучшения жилищных условий граждан Республики Беларусь планируется строительство «Многоквартирного жилого дома повышенной этажности со встроенными помещениями многофункционального назначения №6 по генплану в расчетно-планировочном образовании №2 жилого района «Казимировка» с благоустройством прилегающей территории» III очередь.</w:t>
      </w:r>
    </w:p>
    <w:p w:rsidR="00410008" w:rsidRDefault="00175ACA">
      <w:pPr>
        <w:ind w:firstLine="426"/>
        <w:jc w:val="both"/>
        <w:rPr>
          <w:sz w:val="22"/>
        </w:rPr>
      </w:pPr>
      <w:proofErr w:type="gramStart"/>
      <w:r>
        <w:rPr>
          <w:sz w:val="22"/>
        </w:rPr>
        <w:t>Здание третьей очереди запроектировано двухсекционным переменной этажности (секция в осях 1…9 - 13 этажей; в осях 9…16 - 14 этажей) сборно-монолитным с техническим подвалом и теплым чердаком (монолитный каркас подвального и 1-го этажей и сборные железобетонные изделия со 2-го этажа и выше производимых ОАО «Могилевский домостроительный комбинат».</w:t>
      </w:r>
      <w:proofErr w:type="gramEnd"/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 xml:space="preserve">Продолжительность строительства </w:t>
      </w:r>
      <w:r>
        <w:rPr>
          <w:b/>
          <w:sz w:val="22"/>
          <w:u w:val="single"/>
        </w:rPr>
        <w:t xml:space="preserve">19,5 </w:t>
      </w:r>
      <w:r>
        <w:rPr>
          <w:b/>
          <w:i/>
          <w:color w:val="171717"/>
          <w:sz w:val="22"/>
          <w:u w:val="single"/>
        </w:rPr>
        <w:t xml:space="preserve"> месяцев.</w:t>
      </w:r>
    </w:p>
    <w:p w:rsidR="00410008" w:rsidRDefault="004A3426">
      <w:pPr>
        <w:ind w:firstLine="426"/>
        <w:jc w:val="both"/>
        <w:rPr>
          <w:b/>
          <w:i/>
          <w:color w:val="FF0000"/>
          <w:sz w:val="22"/>
          <w:u w:val="single"/>
        </w:rPr>
      </w:pPr>
      <w:r>
        <w:rPr>
          <w:sz w:val="22"/>
        </w:rPr>
        <w:t>Проектно-сметная документация прошла обязательную государственную экспертизу государственным предприятием «</w:t>
      </w:r>
      <w:proofErr w:type="spellStart"/>
      <w:r>
        <w:rPr>
          <w:sz w:val="22"/>
        </w:rPr>
        <w:t>Главгосстройэкспертиза</w:t>
      </w:r>
      <w:proofErr w:type="spellEnd"/>
      <w:r>
        <w:rPr>
          <w:sz w:val="22"/>
        </w:rPr>
        <w:t xml:space="preserve">», заключение №551-15/23 от 22.08.2023 и  </w:t>
      </w:r>
      <w:r w:rsidR="00237DE8">
        <w:rPr>
          <w:sz w:val="22"/>
        </w:rPr>
        <w:t xml:space="preserve"> </w:t>
      </w:r>
      <w:r>
        <w:rPr>
          <w:sz w:val="22"/>
        </w:rPr>
        <w:t xml:space="preserve"> утверждена приказом ОАО «Могилевский домостроительный комбинат» от </w:t>
      </w:r>
      <w:r w:rsidR="00237DE8">
        <w:rPr>
          <w:sz w:val="22"/>
        </w:rPr>
        <w:t>30</w:t>
      </w:r>
      <w:r>
        <w:rPr>
          <w:sz w:val="22"/>
        </w:rPr>
        <w:t>.0</w:t>
      </w:r>
      <w:r w:rsidR="00237DE8">
        <w:rPr>
          <w:sz w:val="22"/>
        </w:rPr>
        <w:t>8</w:t>
      </w:r>
      <w:r>
        <w:rPr>
          <w:sz w:val="22"/>
        </w:rPr>
        <w:t>.202</w:t>
      </w:r>
      <w:r w:rsidR="00237DE8">
        <w:rPr>
          <w:sz w:val="22"/>
        </w:rPr>
        <w:t>3</w:t>
      </w:r>
      <w:r>
        <w:rPr>
          <w:sz w:val="22"/>
        </w:rPr>
        <w:t xml:space="preserve"> г.</w:t>
      </w:r>
      <w:r w:rsidR="00237DE8">
        <w:rPr>
          <w:sz w:val="22"/>
        </w:rPr>
        <w:t xml:space="preserve"> </w:t>
      </w:r>
      <w:r>
        <w:rPr>
          <w:sz w:val="22"/>
        </w:rPr>
        <w:t>№</w:t>
      </w:r>
      <w:r w:rsidR="00237DE8">
        <w:rPr>
          <w:sz w:val="22"/>
        </w:rPr>
        <w:t>765</w:t>
      </w:r>
      <w:r>
        <w:rPr>
          <w:sz w:val="22"/>
        </w:rPr>
        <w:t>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Извещение о получении уведомления и регистрации объекта строительства № 7-701Ж-115/23 от 25.09.2023 г., выданное Инспекцией Департамента контроля и надзора за строительством по Могилёвской области.</w:t>
      </w:r>
    </w:p>
    <w:p w:rsidR="006D4399" w:rsidRDefault="006D4399" w:rsidP="006D4399">
      <w:pPr>
        <w:ind w:firstLine="426"/>
        <w:jc w:val="both"/>
        <w:rPr>
          <w:sz w:val="22"/>
        </w:rPr>
      </w:pPr>
      <w:r>
        <w:rPr>
          <w:sz w:val="22"/>
        </w:rPr>
        <w:t>Решение Могилёвского городского исполнительного комитета №32-44  от 04.11.2016 о выдаче разрешения на проведение проектно-изыскательских работ и строительство объектов.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Решение Могилёвского городского исполнительного комитета №</w:t>
      </w:r>
      <w:r w:rsidR="006D4399">
        <w:rPr>
          <w:sz w:val="22"/>
        </w:rPr>
        <w:t>16-42</w:t>
      </w:r>
      <w:r>
        <w:rPr>
          <w:sz w:val="22"/>
        </w:rPr>
        <w:t xml:space="preserve"> от </w:t>
      </w:r>
      <w:r w:rsidR="006D4399">
        <w:rPr>
          <w:sz w:val="22"/>
        </w:rPr>
        <w:t>21</w:t>
      </w:r>
      <w:r>
        <w:rPr>
          <w:sz w:val="22"/>
        </w:rPr>
        <w:t>.</w:t>
      </w:r>
      <w:r w:rsidR="006D4399">
        <w:rPr>
          <w:sz w:val="22"/>
        </w:rPr>
        <w:t>09</w:t>
      </w:r>
      <w:r>
        <w:rPr>
          <w:sz w:val="22"/>
        </w:rPr>
        <w:t>.201</w:t>
      </w:r>
      <w:r w:rsidR="006D4399">
        <w:rPr>
          <w:sz w:val="22"/>
        </w:rPr>
        <w:t>8</w:t>
      </w:r>
      <w:r>
        <w:rPr>
          <w:sz w:val="22"/>
        </w:rPr>
        <w:t xml:space="preserve"> о выдаче разрешения на проведение проектно-изыскательских работ и строительство объектов.</w:t>
      </w:r>
    </w:p>
    <w:p w:rsidR="006D4399" w:rsidRDefault="006D4399" w:rsidP="006D4399">
      <w:pPr>
        <w:ind w:firstLine="426"/>
        <w:jc w:val="both"/>
        <w:rPr>
          <w:sz w:val="22"/>
        </w:rPr>
      </w:pPr>
      <w:r>
        <w:rPr>
          <w:sz w:val="22"/>
        </w:rPr>
        <w:t>Решение Могилёвского городского исполнительного комитета №13-18 от 29.06.2009 об утверждении  разрешения на проведение проектно-изыскательских работ и строительство объектов.</w:t>
      </w:r>
    </w:p>
    <w:p w:rsidR="00410008" w:rsidRDefault="004A3426">
      <w:pPr>
        <w:ind w:firstLine="426"/>
        <w:jc w:val="both"/>
        <w:rPr>
          <w:sz w:val="22"/>
        </w:rPr>
      </w:pPr>
      <w:r w:rsidRPr="005E0867">
        <w:rPr>
          <w:sz w:val="22"/>
        </w:rPr>
        <w:t xml:space="preserve">Свидетельство (удостоверение) </w:t>
      </w:r>
      <w:r w:rsidRPr="003944DD">
        <w:rPr>
          <w:sz w:val="22"/>
        </w:rPr>
        <w:t>№700/</w:t>
      </w:r>
      <w:r w:rsidR="003944DD" w:rsidRPr="003944DD">
        <w:rPr>
          <w:sz w:val="22"/>
        </w:rPr>
        <w:t>545</w:t>
      </w:r>
      <w:r w:rsidRPr="003944DD">
        <w:rPr>
          <w:sz w:val="22"/>
        </w:rPr>
        <w:t>-</w:t>
      </w:r>
      <w:r w:rsidR="003944DD" w:rsidRPr="003944DD">
        <w:rPr>
          <w:sz w:val="22"/>
        </w:rPr>
        <w:t>26426</w:t>
      </w:r>
      <w:r w:rsidRPr="003944DD">
        <w:rPr>
          <w:sz w:val="22"/>
        </w:rPr>
        <w:t xml:space="preserve"> </w:t>
      </w:r>
      <w:r w:rsidRPr="005E0867">
        <w:rPr>
          <w:sz w:val="22"/>
        </w:rPr>
        <w:t xml:space="preserve">о государственной регистрации возникновения права на земельный участок ОАО «Могилёвский домостроительный комбинат» от </w:t>
      </w:r>
      <w:r w:rsidR="005E0867" w:rsidRPr="005E0867">
        <w:rPr>
          <w:sz w:val="22"/>
        </w:rPr>
        <w:t>06</w:t>
      </w:r>
      <w:r w:rsidRPr="005E0867">
        <w:rPr>
          <w:sz w:val="22"/>
        </w:rPr>
        <w:t>.</w:t>
      </w:r>
      <w:r w:rsidR="005E0867" w:rsidRPr="005E0867">
        <w:rPr>
          <w:sz w:val="22"/>
        </w:rPr>
        <w:t>12</w:t>
      </w:r>
      <w:r w:rsidRPr="005E0867">
        <w:rPr>
          <w:sz w:val="22"/>
        </w:rPr>
        <w:t>.202</w:t>
      </w:r>
      <w:r w:rsidR="005E0867" w:rsidRPr="005E0867">
        <w:rPr>
          <w:sz w:val="22"/>
        </w:rPr>
        <w:t>3</w:t>
      </w:r>
      <w:r w:rsidRPr="005E0867">
        <w:rPr>
          <w:sz w:val="22"/>
        </w:rPr>
        <w:t>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 xml:space="preserve">Для строительства объекта Застройщику предоставлены из земель </w:t>
      </w:r>
      <w:r w:rsidR="005E0867">
        <w:rPr>
          <w:sz w:val="22"/>
        </w:rPr>
        <w:t xml:space="preserve">города Могилева </w:t>
      </w:r>
      <w:r>
        <w:rPr>
          <w:sz w:val="22"/>
        </w:rPr>
        <w:t>во временное пользование земельные участки площадью 0,</w:t>
      </w:r>
      <w:r w:rsidR="005E0867">
        <w:rPr>
          <w:sz w:val="22"/>
        </w:rPr>
        <w:t>9058</w:t>
      </w:r>
      <w:r>
        <w:rPr>
          <w:sz w:val="22"/>
        </w:rPr>
        <w:t xml:space="preserve"> га согласно решению Могилёвского гориспо</w:t>
      </w:r>
      <w:r w:rsidR="00F0750B">
        <w:rPr>
          <w:sz w:val="22"/>
        </w:rPr>
        <w:t>лкома №26-51</w:t>
      </w:r>
      <w:r>
        <w:rPr>
          <w:sz w:val="22"/>
        </w:rPr>
        <w:t xml:space="preserve"> от 0</w:t>
      </w:r>
      <w:r w:rsidR="00F0750B">
        <w:rPr>
          <w:sz w:val="22"/>
        </w:rPr>
        <w:t>1</w:t>
      </w:r>
      <w:r>
        <w:rPr>
          <w:sz w:val="22"/>
        </w:rPr>
        <w:t>.</w:t>
      </w:r>
      <w:r w:rsidR="00F0750B">
        <w:rPr>
          <w:sz w:val="22"/>
        </w:rPr>
        <w:t>12.2023</w:t>
      </w:r>
      <w:r>
        <w:rPr>
          <w:sz w:val="22"/>
        </w:rPr>
        <w:t xml:space="preserve"> года.</w:t>
      </w:r>
    </w:p>
    <w:p w:rsidR="00410008" w:rsidRDefault="004A3426">
      <w:pPr>
        <w:ind w:firstLine="426"/>
        <w:jc w:val="both"/>
      </w:pPr>
      <w:r>
        <w:t>Для долевого строительства предлагается 135 квартир:</w:t>
      </w:r>
    </w:p>
    <w:p w:rsidR="00410008" w:rsidRDefault="004A3426">
      <w:pPr>
        <w:ind w:firstLine="426"/>
        <w:jc w:val="both"/>
      </w:pPr>
      <w:r>
        <w:t>85 однокомнатных квартир -  общей площадью 27,28 м</w:t>
      </w:r>
      <w:proofErr w:type="gramStart"/>
      <w:r>
        <w:rPr>
          <w:vertAlign w:val="superscript"/>
        </w:rPr>
        <w:t>2</w:t>
      </w:r>
      <w:proofErr w:type="gramEnd"/>
      <w:r>
        <w:t>; 29,64 м</w:t>
      </w:r>
      <w:r>
        <w:rPr>
          <w:vertAlign w:val="superscript"/>
        </w:rPr>
        <w:t>2</w:t>
      </w:r>
      <w:r>
        <w:t>; 31,66м</w:t>
      </w:r>
      <w:r>
        <w:rPr>
          <w:vertAlign w:val="superscript"/>
        </w:rPr>
        <w:t>2</w:t>
      </w:r>
      <w:r>
        <w:t>; 35,51 м</w:t>
      </w:r>
      <w:r>
        <w:rPr>
          <w:vertAlign w:val="superscript"/>
        </w:rPr>
        <w:t>2</w:t>
      </w:r>
      <w:r>
        <w:t>; 36,17м2; 34,73 м</w:t>
      </w:r>
      <w:r>
        <w:rPr>
          <w:vertAlign w:val="superscript"/>
        </w:rPr>
        <w:t>2</w:t>
      </w:r>
      <w:r>
        <w:t>;  34,78; 41,7м</w:t>
      </w:r>
      <w:r>
        <w:rPr>
          <w:vertAlign w:val="superscript"/>
        </w:rPr>
        <w:t>2</w:t>
      </w:r>
      <w:r>
        <w:t>; 41,15 м</w:t>
      </w:r>
      <w:r>
        <w:rPr>
          <w:vertAlign w:val="superscript"/>
        </w:rPr>
        <w:t>2</w:t>
      </w:r>
      <w:r w:rsidR="00082241">
        <w:t>; 40,93м2;31,48м2;</w:t>
      </w:r>
    </w:p>
    <w:p w:rsidR="00410008" w:rsidRDefault="004A3426">
      <w:pPr>
        <w:ind w:firstLine="426"/>
        <w:jc w:val="both"/>
      </w:pPr>
      <w:r>
        <w:t>37 двухкомнатных квартир – общей площадью  50,19м</w:t>
      </w:r>
      <w:proofErr w:type="gramStart"/>
      <w:r>
        <w:rPr>
          <w:vertAlign w:val="superscript"/>
        </w:rPr>
        <w:t>2</w:t>
      </w:r>
      <w:proofErr w:type="gramEnd"/>
      <w:r>
        <w:t>; 59,53м2; 59,35м2; 58,77м</w:t>
      </w:r>
      <w:r>
        <w:rPr>
          <w:vertAlign w:val="superscript"/>
        </w:rPr>
        <w:t>2</w:t>
      </w:r>
      <w:r w:rsidR="00082241">
        <w:t>; 59,99м2;</w:t>
      </w:r>
    </w:p>
    <w:p w:rsidR="00410008" w:rsidRDefault="004A3426">
      <w:pPr>
        <w:ind w:firstLine="426"/>
        <w:jc w:val="both"/>
      </w:pPr>
      <w:r>
        <w:t>13 трехкомнатных квартир – о</w:t>
      </w:r>
      <w:r w:rsidR="00082241">
        <w:t>бщей площадью 67,65м</w:t>
      </w:r>
      <w:proofErr w:type="gramStart"/>
      <w:r w:rsidR="00082241">
        <w:t>2</w:t>
      </w:r>
      <w:proofErr w:type="gramEnd"/>
      <w:r w:rsidR="00082241">
        <w:t>; 67,48м2.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lastRenderedPageBreak/>
        <w:t xml:space="preserve">Проектируемый участок располагается в расчетно-планировочном образовании №2 жилого района «Казимировка» в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 Могилёве.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 xml:space="preserve">Генплан участка запроектирован в увязке с существующей застройкой. </w:t>
      </w:r>
    </w:p>
    <w:p w:rsidR="00410008" w:rsidRDefault="004A3426" w:rsidP="00693980">
      <w:pPr>
        <w:ind w:firstLine="426"/>
        <w:jc w:val="both"/>
        <w:rPr>
          <w:color w:val="C00000"/>
          <w:sz w:val="22"/>
        </w:rPr>
      </w:pPr>
      <w:r w:rsidRPr="00693980">
        <w:rPr>
          <w:sz w:val="22"/>
        </w:rPr>
        <w:t>Начало строительства –</w:t>
      </w:r>
      <w:r w:rsidR="00693980">
        <w:rPr>
          <w:sz w:val="22"/>
        </w:rPr>
        <w:t xml:space="preserve"> 25.09.2023 г.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Проект разработан ОАО «Институт «</w:t>
      </w:r>
      <w:proofErr w:type="spellStart"/>
      <w:r>
        <w:rPr>
          <w:sz w:val="22"/>
        </w:rPr>
        <w:t>Могилевгражданпроект</w:t>
      </w:r>
      <w:proofErr w:type="spellEnd"/>
      <w:r>
        <w:rPr>
          <w:sz w:val="22"/>
        </w:rPr>
        <w:t>».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Финансирование строительства жилого дома, благоустройства, внутриплощадочной транспортной инфраструктуры, внутриплощадочной инженерной инфраструктуры будет осуществляться за счет долевого участия граждан, юридических лиц, индивидуальных предпринимателей.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 xml:space="preserve">Строительство жилого дома осуществляется на коммерческой основе. </w:t>
      </w:r>
    </w:p>
    <w:p w:rsidR="0071571F" w:rsidRDefault="0071571F" w:rsidP="0071571F">
      <w:pPr>
        <w:ind w:firstLine="426"/>
        <w:jc w:val="both"/>
      </w:pPr>
      <w:r>
        <w:t xml:space="preserve">Ориентировочная стоимость строительства 1м2 общей площади (без отделки) на коммерческой основе </w:t>
      </w:r>
      <w:r w:rsidR="00251694" w:rsidRPr="00251694">
        <w:rPr>
          <w:b/>
        </w:rPr>
        <w:t>2 640,64</w:t>
      </w:r>
      <w:r>
        <w:rPr>
          <w:b/>
        </w:rPr>
        <w:t xml:space="preserve"> </w:t>
      </w:r>
      <w:r w:rsidRPr="005E0867">
        <w:t>(</w:t>
      </w:r>
      <w:r w:rsidR="00251694" w:rsidRPr="005E0867">
        <w:t xml:space="preserve">Две </w:t>
      </w:r>
      <w:r w:rsidRPr="005E0867">
        <w:t>тысяч</w:t>
      </w:r>
      <w:r w:rsidR="00251694" w:rsidRPr="005E0867">
        <w:t>и</w:t>
      </w:r>
      <w:r w:rsidRPr="005E0867">
        <w:t xml:space="preserve"> </w:t>
      </w:r>
      <w:r w:rsidR="00251694" w:rsidRPr="005E0867">
        <w:t>шестьсот сорок</w:t>
      </w:r>
      <w:r w:rsidRPr="005E0867">
        <w:t xml:space="preserve"> рубл</w:t>
      </w:r>
      <w:r w:rsidR="00251694" w:rsidRPr="005E0867">
        <w:t>ей</w:t>
      </w:r>
      <w:r w:rsidRPr="005E0867">
        <w:t xml:space="preserve"> </w:t>
      </w:r>
      <w:r w:rsidR="00251694" w:rsidRPr="005E0867">
        <w:t>64</w:t>
      </w:r>
      <w:r w:rsidRPr="005E0867">
        <w:t xml:space="preserve"> копейки)</w:t>
      </w:r>
      <w:r>
        <w:t xml:space="preserve"> белорусских рублей. </w:t>
      </w:r>
    </w:p>
    <w:p w:rsidR="0071571F" w:rsidRDefault="0071571F" w:rsidP="0071571F">
      <w:pPr>
        <w:ind w:firstLine="426"/>
        <w:jc w:val="both"/>
      </w:pPr>
      <w:r>
        <w:t>Для граждан, состоящих на учете нуждающихся в улучшении жилищных условий без государственной поддержки, ориентировочная стоимость строительства 1м2 общей площади жилья (без отделки) составляет</w:t>
      </w:r>
      <w:r>
        <w:rPr>
          <w:b/>
        </w:rPr>
        <w:t xml:space="preserve"> </w:t>
      </w:r>
      <w:r w:rsidR="00251694">
        <w:rPr>
          <w:b/>
        </w:rPr>
        <w:t>2</w:t>
      </w:r>
      <w:r w:rsidR="003B0B6C">
        <w:rPr>
          <w:b/>
        </w:rPr>
        <w:t> </w:t>
      </w:r>
      <w:r w:rsidR="00251694">
        <w:rPr>
          <w:b/>
        </w:rPr>
        <w:t>5</w:t>
      </w:r>
      <w:r w:rsidR="003B0B6C">
        <w:rPr>
          <w:b/>
        </w:rPr>
        <w:t>19,22</w:t>
      </w:r>
      <w:r>
        <w:rPr>
          <w:b/>
        </w:rPr>
        <w:t xml:space="preserve"> </w:t>
      </w:r>
      <w:r w:rsidRPr="003944DD">
        <w:t>(</w:t>
      </w:r>
      <w:r w:rsidR="00251694" w:rsidRPr="003944DD">
        <w:t>Две</w:t>
      </w:r>
      <w:r w:rsidRPr="003944DD">
        <w:t xml:space="preserve"> тысяч</w:t>
      </w:r>
      <w:r w:rsidR="00251694" w:rsidRPr="003944DD">
        <w:t>и</w:t>
      </w:r>
      <w:r w:rsidRPr="003944DD">
        <w:t xml:space="preserve"> </w:t>
      </w:r>
      <w:r w:rsidR="00251694" w:rsidRPr="003944DD">
        <w:t>пятьсот</w:t>
      </w:r>
      <w:r w:rsidR="003B0B6C" w:rsidRPr="003944DD">
        <w:t xml:space="preserve"> девятнадцать</w:t>
      </w:r>
      <w:r w:rsidRPr="003944DD">
        <w:t xml:space="preserve"> рублей </w:t>
      </w:r>
      <w:r w:rsidR="003B0B6C" w:rsidRPr="003944DD">
        <w:t>22 копей</w:t>
      </w:r>
      <w:r w:rsidRPr="003944DD">
        <w:t>к</w:t>
      </w:r>
      <w:r w:rsidR="003B0B6C" w:rsidRPr="003944DD">
        <w:t>и</w:t>
      </w:r>
      <w:r w:rsidRPr="003944DD">
        <w:t xml:space="preserve">) </w:t>
      </w:r>
      <w:r>
        <w:t>белорусских рублей.</w:t>
      </w:r>
    </w:p>
    <w:p w:rsidR="00410008" w:rsidRDefault="004A3426">
      <w:pPr>
        <w:ind w:firstLine="426"/>
        <w:jc w:val="both"/>
        <w:rPr>
          <w:sz w:val="22"/>
        </w:rPr>
      </w:pPr>
      <w:proofErr w:type="gramStart"/>
      <w:r>
        <w:rPr>
          <w:sz w:val="22"/>
        </w:rPr>
        <w:t>В состав общего имущества в многоквартирном жилом доме, которое будет находиться в  общей долевой собственности дольщиков после ввода объекта в эксплуатацию, входят: межквартирные лестничные клетки, лестницы, лифты, лифтовые, вентиляционные и иные шахты, коридоры, крыши, технические этажи и подвалы, другие места общего пользования, несущие, ограждающие несущие конструкции, механическое, электрическое, сантехническое и иное оборудование, находящееся за пределами жилых и (или) нежилых помещений</w:t>
      </w:r>
      <w:proofErr w:type="gramEnd"/>
      <w:r>
        <w:rPr>
          <w:sz w:val="22"/>
        </w:rPr>
        <w:t xml:space="preserve">, но обеспечивающее их жизнедеятельность, элементы озеленения и благоустройства, элементы озеленения и благоустройства, а также иные объекты недвижимости, служащие </w:t>
      </w:r>
      <w:proofErr w:type="gramStart"/>
      <w:r>
        <w:rPr>
          <w:sz w:val="22"/>
        </w:rPr>
        <w:t>целевому</w:t>
      </w:r>
      <w:proofErr w:type="gramEnd"/>
      <w:r>
        <w:rPr>
          <w:sz w:val="22"/>
        </w:rPr>
        <w:t xml:space="preserve">  использования здания, если финансирование этих объектов производилось дольщиками.</w:t>
      </w:r>
    </w:p>
    <w:p w:rsidR="00410008" w:rsidRDefault="004A3426">
      <w:pPr>
        <w:ind w:firstLine="426"/>
        <w:jc w:val="both"/>
        <w:rPr>
          <w:sz w:val="22"/>
        </w:rPr>
      </w:pPr>
      <w:proofErr w:type="gramStart"/>
      <w:r>
        <w:rPr>
          <w:sz w:val="22"/>
        </w:rPr>
        <w:t xml:space="preserve">Прием заявлений от граждан осуществляется с </w:t>
      </w:r>
      <w:r w:rsidRPr="004A3426">
        <w:rPr>
          <w:b/>
          <w:sz w:val="22"/>
          <w:u w:val="single"/>
        </w:rPr>
        <w:t>14</w:t>
      </w:r>
      <w:r>
        <w:rPr>
          <w:b/>
          <w:sz w:val="22"/>
          <w:u w:val="single"/>
        </w:rPr>
        <w:t xml:space="preserve"> декабря 2023</w:t>
      </w:r>
      <w:r>
        <w:rPr>
          <w:sz w:val="22"/>
        </w:rPr>
        <w:t xml:space="preserve"> года в отделе маркетинга ОАО «Могилевский домостроительный комбинат» по адресу: г. Могилев, пер. Гаражный, 2А</w:t>
      </w:r>
      <w:r>
        <w:rPr>
          <w:b/>
          <w:sz w:val="22"/>
        </w:rPr>
        <w:t xml:space="preserve">: </w:t>
      </w:r>
      <w:r>
        <w:rPr>
          <w:sz w:val="22"/>
        </w:rPr>
        <w:t>понедельник, среда, пятница – с 13.00 до 17.00, вторник, четверг с 8.00 до 12.00 – с 13.00 до 17.00, обед с 12.00 до 13.00. кроме выходных и праздничных дней.</w:t>
      </w:r>
      <w:proofErr w:type="gramEnd"/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Для подачи заявления и заключения договора необходимо личное присутствие гражданина с наличием документа удостоверяющего личность (паспорт) или его представителя с наличием доверенности.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 xml:space="preserve">Заключение договоров с дольщиками осуществляется в соответствии с Указом Президента Республики Беларусь от 10.12.2018 года № 473 «О долевом строительстве объектов в Республике Беларусь». 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Запись и бронирование квартир по телефону не осуществляется.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Заявления подлежат регистрации в порядке очередности их подачи.</w:t>
      </w:r>
    </w:p>
    <w:p w:rsidR="00410008" w:rsidRDefault="004A3426">
      <w:pPr>
        <w:jc w:val="both"/>
        <w:rPr>
          <w:sz w:val="22"/>
        </w:rPr>
      </w:pPr>
      <w:r>
        <w:rPr>
          <w:b/>
          <w:sz w:val="22"/>
          <w:u w:val="single"/>
        </w:rPr>
        <w:t>Примечание*</w:t>
      </w:r>
      <w:r>
        <w:rPr>
          <w:sz w:val="22"/>
        </w:rPr>
        <w:t>: Если гражданин в течение 7 (семи)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заявленный объект долевого строительства с другим гражданином.</w:t>
      </w:r>
    </w:p>
    <w:p w:rsidR="00410008" w:rsidRDefault="004A3426">
      <w:pPr>
        <w:ind w:firstLine="426"/>
        <w:jc w:val="both"/>
        <w:rPr>
          <w:sz w:val="22"/>
        </w:rPr>
      </w:pPr>
      <w:r>
        <w:rPr>
          <w:sz w:val="22"/>
        </w:rPr>
        <w:t>Более подробную информацию по вышеуказанному объекту можно получить по телефону 8 (0222) 41-41-00,+ 375 (44) 594-12-25.</w:t>
      </w:r>
    </w:p>
    <w:p w:rsidR="00410008" w:rsidRDefault="00410008">
      <w:pPr>
        <w:ind w:firstLine="426"/>
        <w:jc w:val="both"/>
      </w:pPr>
    </w:p>
    <w:sectPr w:rsidR="00410008" w:rsidSect="00410008">
      <w:pgSz w:w="11906" w:h="16838"/>
      <w:pgMar w:top="568" w:right="850" w:bottom="709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10008"/>
    <w:rsid w:val="00082241"/>
    <w:rsid w:val="00175ACA"/>
    <w:rsid w:val="00237DE8"/>
    <w:rsid w:val="00251694"/>
    <w:rsid w:val="003944DD"/>
    <w:rsid w:val="003B0B6C"/>
    <w:rsid w:val="00410008"/>
    <w:rsid w:val="004A3426"/>
    <w:rsid w:val="00594B8C"/>
    <w:rsid w:val="005E0867"/>
    <w:rsid w:val="005E3DBA"/>
    <w:rsid w:val="00693980"/>
    <w:rsid w:val="006D4399"/>
    <w:rsid w:val="0071571F"/>
    <w:rsid w:val="00732CCA"/>
    <w:rsid w:val="007F2A50"/>
    <w:rsid w:val="00A22B82"/>
    <w:rsid w:val="00BB7640"/>
    <w:rsid w:val="00D15915"/>
    <w:rsid w:val="00ED35F7"/>
    <w:rsid w:val="00F0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10008"/>
    <w:rPr>
      <w:sz w:val="24"/>
    </w:rPr>
  </w:style>
  <w:style w:type="paragraph" w:styleId="10">
    <w:name w:val="heading 1"/>
    <w:next w:val="a"/>
    <w:link w:val="11"/>
    <w:uiPriority w:val="9"/>
    <w:qFormat/>
    <w:rsid w:val="0041000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1000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1000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1000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1000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10008"/>
    <w:rPr>
      <w:sz w:val="24"/>
    </w:rPr>
  </w:style>
  <w:style w:type="paragraph" w:styleId="21">
    <w:name w:val="toc 2"/>
    <w:next w:val="a"/>
    <w:link w:val="22"/>
    <w:uiPriority w:val="39"/>
    <w:rsid w:val="0041000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1000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1000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1000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1000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1000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1000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1000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10008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410008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10008"/>
    <w:rPr>
      <w:rFonts w:ascii="Courier New" w:hAnsi="Courier New"/>
    </w:rPr>
  </w:style>
  <w:style w:type="paragraph" w:customStyle="1" w:styleId="newncpi">
    <w:name w:val="newncpi"/>
    <w:basedOn w:val="a"/>
    <w:link w:val="newncpi0"/>
    <w:rsid w:val="00410008"/>
    <w:pPr>
      <w:spacing w:before="160" w:after="160"/>
      <w:ind w:firstLine="567"/>
      <w:jc w:val="both"/>
    </w:pPr>
  </w:style>
  <w:style w:type="character" w:customStyle="1" w:styleId="newncpi0">
    <w:name w:val="newncpi"/>
    <w:basedOn w:val="1"/>
    <w:link w:val="newncpi"/>
    <w:rsid w:val="00410008"/>
  </w:style>
  <w:style w:type="paragraph" w:styleId="31">
    <w:name w:val="toc 3"/>
    <w:next w:val="a"/>
    <w:link w:val="32"/>
    <w:uiPriority w:val="39"/>
    <w:rsid w:val="0041000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1000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1000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1000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10008"/>
    <w:rPr>
      <w:color w:val="0000FF"/>
      <w:u w:val="single"/>
    </w:rPr>
  </w:style>
  <w:style w:type="character" w:styleId="a3">
    <w:name w:val="Hyperlink"/>
    <w:link w:val="12"/>
    <w:rsid w:val="00410008"/>
    <w:rPr>
      <w:color w:val="0000FF"/>
      <w:u w:val="single"/>
    </w:rPr>
  </w:style>
  <w:style w:type="paragraph" w:customStyle="1" w:styleId="Footnote">
    <w:name w:val="Footnote"/>
    <w:link w:val="Footnote0"/>
    <w:rsid w:val="0041000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1000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1000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1000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1000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10008"/>
    <w:rPr>
      <w:rFonts w:ascii="XO Thames" w:hAnsi="XO Thames"/>
      <w:sz w:val="20"/>
    </w:rPr>
  </w:style>
  <w:style w:type="paragraph" w:styleId="a4">
    <w:name w:val="Normal (Web)"/>
    <w:basedOn w:val="a"/>
    <w:link w:val="a5"/>
    <w:rsid w:val="00410008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sid w:val="00410008"/>
  </w:style>
  <w:style w:type="paragraph" w:styleId="9">
    <w:name w:val="toc 9"/>
    <w:next w:val="a"/>
    <w:link w:val="90"/>
    <w:uiPriority w:val="39"/>
    <w:rsid w:val="0041000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1000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1000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1000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1000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10008"/>
    <w:rPr>
      <w:rFonts w:ascii="XO Thames" w:hAnsi="XO Thames"/>
      <w:sz w:val="28"/>
    </w:rPr>
  </w:style>
  <w:style w:type="paragraph" w:styleId="a6">
    <w:name w:val="Balloon Text"/>
    <w:basedOn w:val="a"/>
    <w:link w:val="a7"/>
    <w:rsid w:val="00410008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410008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rsid w:val="0041000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410008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a"/>
    <w:rsid w:val="00410008"/>
  </w:style>
  <w:style w:type="paragraph" w:styleId="aa">
    <w:name w:val="Title"/>
    <w:next w:val="a"/>
    <w:link w:val="ab"/>
    <w:uiPriority w:val="10"/>
    <w:qFormat/>
    <w:rsid w:val="0041000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41000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1000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10008"/>
    <w:rPr>
      <w:rFonts w:ascii="XO Thames" w:hAnsi="XO Thames"/>
      <w:b/>
      <w:sz w:val="28"/>
    </w:rPr>
  </w:style>
  <w:style w:type="table" w:styleId="ac">
    <w:name w:val="Table Grid"/>
    <w:basedOn w:val="a1"/>
    <w:rsid w:val="00410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</cp:lastModifiedBy>
  <cp:revision>9</cp:revision>
  <dcterms:created xsi:type="dcterms:W3CDTF">2023-12-05T12:50:00Z</dcterms:created>
  <dcterms:modified xsi:type="dcterms:W3CDTF">2023-12-07T08:57:00Z</dcterms:modified>
</cp:coreProperties>
</file>